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B2864" w14:textId="14E5AFD6" w:rsidR="0083539A" w:rsidRDefault="0083539A">
      <w:pPr>
        <w:rPr>
          <w:i/>
          <w:iCs/>
        </w:rPr>
      </w:pPr>
      <w:r>
        <w:t xml:space="preserve">Dear </w:t>
      </w:r>
      <w:r w:rsidR="00973C50">
        <w:rPr>
          <w:i/>
          <w:iCs/>
        </w:rPr>
        <w:t>Dr _____________</w:t>
      </w:r>
    </w:p>
    <w:p w14:paraId="4DAD6A6D" w14:textId="6E0A3C59" w:rsidR="00D635D5" w:rsidRPr="00D635D5" w:rsidRDefault="00D635D5">
      <w:pPr>
        <w:rPr>
          <w:i/>
          <w:iCs/>
          <w:sz w:val="28"/>
          <w:szCs w:val="28"/>
        </w:rPr>
      </w:pPr>
      <w:r>
        <w:rPr>
          <w:i/>
          <w:iCs/>
          <w:sz w:val="28"/>
          <w:szCs w:val="28"/>
        </w:rPr>
        <w:t xml:space="preserve">THE COST OF </w:t>
      </w:r>
      <w:r w:rsidR="000827FC">
        <w:rPr>
          <w:i/>
          <w:iCs/>
          <w:sz w:val="28"/>
          <w:szCs w:val="28"/>
        </w:rPr>
        <w:t>DAAs (</w:t>
      </w:r>
      <w:r>
        <w:rPr>
          <w:i/>
          <w:iCs/>
          <w:sz w:val="28"/>
          <w:szCs w:val="28"/>
        </w:rPr>
        <w:t>WEBSTER PACK</w:t>
      </w:r>
      <w:r w:rsidR="000827FC">
        <w:rPr>
          <w:i/>
          <w:iCs/>
          <w:sz w:val="28"/>
          <w:szCs w:val="28"/>
        </w:rPr>
        <w:t>S)</w:t>
      </w:r>
      <w:r>
        <w:rPr>
          <w:i/>
          <w:iCs/>
          <w:sz w:val="28"/>
          <w:szCs w:val="28"/>
        </w:rPr>
        <w:t xml:space="preserve"> IS ABOUT TO RISE</w:t>
      </w:r>
    </w:p>
    <w:p w14:paraId="54F656ED" w14:textId="7F607E38" w:rsidR="0083539A" w:rsidRDefault="002344FC">
      <w:r>
        <w:t>Unfortunately,</w:t>
      </w:r>
      <w:r w:rsidR="0083539A">
        <w:t xml:space="preserve"> a combination of increasing costs </w:t>
      </w:r>
      <w:r w:rsidR="0083539A" w:rsidRPr="002935BD">
        <w:rPr>
          <w:u w:val="single"/>
        </w:rPr>
        <w:t>and the Government’s recent decision to double dispense quantities</w:t>
      </w:r>
      <w:r w:rsidR="0083539A">
        <w:t xml:space="preserve"> will mean that we will soon have to charge </w:t>
      </w:r>
      <w:r w:rsidR="008069CC">
        <w:t xml:space="preserve">a lot </w:t>
      </w:r>
      <w:r w:rsidR="0083539A">
        <w:t>more for your</w:t>
      </w:r>
      <w:r w:rsidR="00973C50">
        <w:t xml:space="preserve"> patients</w:t>
      </w:r>
      <w:r w:rsidR="002935BD">
        <w:t>’</w:t>
      </w:r>
      <w:r w:rsidR="0083539A">
        <w:t xml:space="preserve"> Webster Packs.</w:t>
      </w:r>
    </w:p>
    <w:p w14:paraId="1760A038" w14:textId="4501C30E" w:rsidR="0083539A" w:rsidRDefault="0083539A">
      <w:r>
        <w:t>This is why.</w:t>
      </w:r>
    </w:p>
    <w:p w14:paraId="1F0BC479" w14:textId="092F345E" w:rsidR="0083539A" w:rsidRPr="00C002AD" w:rsidRDefault="00111447">
      <w:pPr>
        <w:rPr>
          <w:b/>
          <w:bCs/>
        </w:rPr>
      </w:pPr>
      <w:r>
        <w:t xml:space="preserve">The real cost, including wages, </w:t>
      </w:r>
      <w:r w:rsidR="00EB2617">
        <w:t>consumables,</w:t>
      </w:r>
      <w:r>
        <w:t xml:space="preserve"> and incidentals of packing a DAA is, </w:t>
      </w:r>
      <w:r w:rsidRPr="00C002AD">
        <w:rPr>
          <w:b/>
          <w:bCs/>
        </w:rPr>
        <w:t>on a</w:t>
      </w:r>
      <w:r w:rsidR="00DE5B78" w:rsidRPr="00C002AD">
        <w:rPr>
          <w:b/>
          <w:bCs/>
        </w:rPr>
        <w:t>verage,</w:t>
      </w:r>
      <w:r w:rsidRPr="00C002AD">
        <w:rPr>
          <w:b/>
          <w:bCs/>
        </w:rPr>
        <w:t xml:space="preserve"> greater than $20 per person per week</w:t>
      </w:r>
      <w:r w:rsidR="00837EB1" w:rsidRPr="00C002AD">
        <w:rPr>
          <w:b/>
          <w:bCs/>
          <w:vertAlign w:val="superscript"/>
        </w:rPr>
        <w:t>1</w:t>
      </w:r>
      <w:r w:rsidR="00DE5B78" w:rsidRPr="00C002AD">
        <w:rPr>
          <w:b/>
          <w:bCs/>
        </w:rPr>
        <w:t>.</w:t>
      </w:r>
    </w:p>
    <w:p w14:paraId="193BD5E7" w14:textId="77777777" w:rsidR="00DE5B78" w:rsidRDefault="0083539A">
      <w:r>
        <w:t xml:space="preserve">As you know, </w:t>
      </w:r>
      <w:r w:rsidRPr="002344FC">
        <w:rPr>
          <w:u w:val="single"/>
        </w:rPr>
        <w:t>we have never charged anything like</w:t>
      </w:r>
      <w:r>
        <w:t xml:space="preserve"> this amount for packing your </w:t>
      </w:r>
      <w:r w:rsidR="00B2165A">
        <w:t>patients</w:t>
      </w:r>
      <w:r w:rsidR="002935BD">
        <w:t>’</w:t>
      </w:r>
      <w:r w:rsidR="00B2165A">
        <w:t xml:space="preserve"> </w:t>
      </w:r>
      <w:r>
        <w:t>Webster Pack</w:t>
      </w:r>
      <w:r w:rsidR="002935BD">
        <w:t>s</w:t>
      </w:r>
      <w:r>
        <w:t>.</w:t>
      </w:r>
    </w:p>
    <w:p w14:paraId="6CE8EC2F" w14:textId="77777777" w:rsidR="00DE5B78" w:rsidRDefault="0083539A">
      <w:r>
        <w:t xml:space="preserve"> We have been able to do this because we cross subsidised the cost of packing by using the Dispensing Fees prescriptions generated to reduce the cost to </w:t>
      </w:r>
      <w:r w:rsidR="00B2165A">
        <w:t>patients</w:t>
      </w:r>
      <w:r>
        <w:t xml:space="preserve"> as much as possible.</w:t>
      </w:r>
    </w:p>
    <w:p w14:paraId="1614F094" w14:textId="3EB9ACC1" w:rsidR="0083539A" w:rsidRPr="00A16508" w:rsidRDefault="0083539A">
      <w:r>
        <w:t xml:space="preserve"> </w:t>
      </w:r>
      <w:r w:rsidRPr="002344FC">
        <w:rPr>
          <w:u w:val="single"/>
        </w:rPr>
        <w:t>As the Government has now halved the income from Dispensing Fees, we are now unable to provide this service at the current cost.</w:t>
      </w:r>
      <w:r w:rsidR="00A16508">
        <w:rPr>
          <w:u w:val="single"/>
        </w:rPr>
        <w:t xml:space="preserve"> </w:t>
      </w:r>
    </w:p>
    <w:p w14:paraId="2C44DBA5" w14:textId="5B1EABEC" w:rsidR="00B42798" w:rsidRDefault="00B42798">
      <w:pPr>
        <w:rPr>
          <w:rFonts w:eastAsia="Times New Roman"/>
          <w:lang w:eastAsia="en-GB"/>
        </w:rPr>
      </w:pPr>
      <w:r>
        <w:rPr>
          <w:rFonts w:eastAsia="Times New Roman"/>
          <w:lang w:eastAsia="en-GB"/>
        </w:rPr>
        <w:t>Raising the costs to these vulnerable patients is clearly not something we want to do</w:t>
      </w:r>
      <w:r w:rsidR="00FA2596">
        <w:rPr>
          <w:rFonts w:eastAsia="Times New Roman"/>
          <w:lang w:eastAsia="en-GB"/>
        </w:rPr>
        <w:t xml:space="preserve"> </w:t>
      </w:r>
      <w:r>
        <w:rPr>
          <w:rFonts w:eastAsia="Times New Roman"/>
          <w:lang w:eastAsia="en-GB"/>
        </w:rPr>
        <w:t xml:space="preserve">hence Pharmacists nationally are fighting the way this policy has been implemented without consulting a single Pharmacist </w:t>
      </w:r>
      <w:r w:rsidR="00FA2596">
        <w:rPr>
          <w:rFonts w:eastAsia="Times New Roman"/>
          <w:lang w:eastAsia="en-GB"/>
        </w:rPr>
        <w:t xml:space="preserve">The policy </w:t>
      </w:r>
      <w:r w:rsidR="00257B7A">
        <w:rPr>
          <w:rFonts w:eastAsia="Times New Roman"/>
          <w:lang w:eastAsia="en-GB"/>
        </w:rPr>
        <w:t xml:space="preserve">was </w:t>
      </w:r>
      <w:r>
        <w:rPr>
          <w:rFonts w:eastAsia="Times New Roman"/>
          <w:lang w:eastAsia="en-GB"/>
        </w:rPr>
        <w:t>based on highly flawed assessment by Department of Heath's "Impact Analysis"</w:t>
      </w:r>
      <w:r w:rsidR="00257B7A">
        <w:rPr>
          <w:rFonts w:eastAsia="Times New Roman"/>
          <w:vertAlign w:val="superscript"/>
          <w:lang w:eastAsia="en-GB"/>
        </w:rPr>
        <w:t>2</w:t>
      </w:r>
      <w:r>
        <w:rPr>
          <w:rFonts w:eastAsia="Times New Roman"/>
          <w:lang w:eastAsia="en-GB"/>
        </w:rPr>
        <w:t xml:space="preserve"> report instead</w:t>
      </w:r>
      <w:r w:rsidR="00257B7A">
        <w:rPr>
          <w:rFonts w:eastAsia="Times New Roman"/>
          <w:lang w:eastAsia="en-GB"/>
        </w:rPr>
        <w:t>.</w:t>
      </w:r>
    </w:p>
    <w:p w14:paraId="014BE076" w14:textId="6315E20B" w:rsidR="006677F8" w:rsidRDefault="006677F8">
      <w:pPr>
        <w:rPr>
          <w:rFonts w:eastAsia="Times New Roman"/>
          <w:lang w:eastAsia="en-GB"/>
        </w:rPr>
      </w:pPr>
      <w:r>
        <w:rPr>
          <w:rFonts w:eastAsia="Times New Roman"/>
          <w:lang w:eastAsia="en-GB"/>
        </w:rPr>
        <w:t xml:space="preserve">Our greatest concern, and something not considered by Government, is that patients may </w:t>
      </w:r>
      <w:r w:rsidR="00E95B12">
        <w:rPr>
          <w:rFonts w:eastAsia="Times New Roman"/>
          <w:lang w:eastAsia="en-GB"/>
        </w:rPr>
        <w:t>stop using DAAs creating a huge risk of medication misadventure.</w:t>
      </w:r>
    </w:p>
    <w:p w14:paraId="07BF1CFB" w14:textId="1AC3F6BA" w:rsidR="002344FC" w:rsidRDefault="002344FC">
      <w:r>
        <w:t xml:space="preserve">If you like, you can take your concerns to our local Federal Member XXXXXXXXXX who can be contacted </w:t>
      </w:r>
      <w:r w:rsidR="00E95B12">
        <w:t>on</w:t>
      </w:r>
      <w:r>
        <w:t xml:space="preserve"> XXXXXXXXXXX or by email at XXXXXXXXXXXXXXX. </w:t>
      </w:r>
    </w:p>
    <w:p w14:paraId="0236F125" w14:textId="1F075283" w:rsidR="002344FC" w:rsidRDefault="0099445C">
      <w:r>
        <w:t>We are unhappy</w:t>
      </w:r>
      <w:r w:rsidR="002344FC">
        <w:t xml:space="preserve"> </w:t>
      </w:r>
      <w:r>
        <w:t>with the action we are being forced to take</w:t>
      </w:r>
      <w:r w:rsidR="002344FC">
        <w:t xml:space="preserve"> and hope that Pharmacists representation to the Government, along with</w:t>
      </w:r>
      <w:r w:rsidR="00147948">
        <w:t xml:space="preserve"> GPs,</w:t>
      </w:r>
      <w:r w:rsidR="002344FC">
        <w:t xml:space="preserve"> </w:t>
      </w:r>
      <w:r w:rsidR="00A16508">
        <w:t>customers and patients making their representations, will make the necessary changes to the policy which, after all, is meant to be improving cost of living pressures, not making things more difficult for people such as your</w:t>
      </w:r>
      <w:r w:rsidR="00147948">
        <w:t xml:space="preserve"> patients.</w:t>
      </w:r>
    </w:p>
    <w:p w14:paraId="7D27516D" w14:textId="640244F2" w:rsidR="00A16508" w:rsidRDefault="00A16508">
      <w:r>
        <w:t>Please feel free to contact us with any concerns you may have.</w:t>
      </w:r>
    </w:p>
    <w:p w14:paraId="12903F30" w14:textId="4AF4934D" w:rsidR="00EE0EF1" w:rsidRDefault="00EE0EF1">
      <w:r>
        <w:t>Yours Since</w:t>
      </w:r>
      <w:r w:rsidR="00E5213F">
        <w:t>rely</w:t>
      </w:r>
    </w:p>
    <w:p w14:paraId="29429F7F" w14:textId="7D9F5134" w:rsidR="00E5213F" w:rsidRDefault="00E5213F">
      <w:r>
        <w:t>XXXXXXXX XXXXXXXXX</w:t>
      </w:r>
    </w:p>
    <w:p w14:paraId="35595CD9" w14:textId="759EA7DD" w:rsidR="00E5213F" w:rsidRDefault="00E5213F">
      <w:r>
        <w:t xml:space="preserve">(Barry’s </w:t>
      </w:r>
      <w:r w:rsidR="00B734A0">
        <w:t>Cranky Chemist)</w:t>
      </w:r>
    </w:p>
    <w:p w14:paraId="662AFDD9" w14:textId="4FD77802" w:rsidR="00B734A0" w:rsidRDefault="00B734A0">
      <w:r>
        <w:t>(Shop xx Smith St, Cranky Corner)</w:t>
      </w:r>
    </w:p>
    <w:p w14:paraId="0B865EE0" w14:textId="50A10595" w:rsidR="00F01884" w:rsidRDefault="00F01884">
      <w:r>
        <w:t>Phone Number:</w:t>
      </w:r>
    </w:p>
    <w:p w14:paraId="49E1A89B" w14:textId="06D3D133" w:rsidR="00415C19" w:rsidRDefault="00F01884">
      <w:r>
        <w:t xml:space="preserve">email: </w:t>
      </w:r>
    </w:p>
    <w:p w14:paraId="06F5B278" w14:textId="77777777" w:rsidR="00F9379D" w:rsidRDefault="00E95B12" w:rsidP="00F01884">
      <w:pPr>
        <w:pStyle w:val="ListParagraph"/>
        <w:numPr>
          <w:ilvl w:val="0"/>
          <w:numId w:val="1"/>
        </w:numPr>
        <w:rPr>
          <w:sz w:val="18"/>
          <w:szCs w:val="18"/>
        </w:rPr>
      </w:pPr>
      <w:hyperlink r:id="rId5" w:history="1">
        <w:r w:rsidR="00744177" w:rsidRPr="009E2169">
          <w:rPr>
            <w:rStyle w:val="Hyperlink"/>
            <w:sz w:val="18"/>
            <w:szCs w:val="18"/>
          </w:rPr>
          <w:t>https://www.pbs.gov.au/general/sixth-cpa-pages/cpp-files/6CPA-PPI-DAA-Final-Evaluation-Report.PDF</w:t>
        </w:r>
      </w:hyperlink>
      <w:r w:rsidR="00744177">
        <w:rPr>
          <w:sz w:val="18"/>
          <w:szCs w:val="18"/>
        </w:rPr>
        <w:t xml:space="preserve">     </w:t>
      </w:r>
    </w:p>
    <w:p w14:paraId="1614C825" w14:textId="7F5F52BA" w:rsidR="00744177" w:rsidRPr="00744177" w:rsidRDefault="00744177" w:rsidP="00F9379D">
      <w:pPr>
        <w:pStyle w:val="ListParagraph"/>
        <w:ind w:left="400"/>
        <w:rPr>
          <w:sz w:val="18"/>
          <w:szCs w:val="18"/>
        </w:rPr>
      </w:pPr>
      <w:r>
        <w:rPr>
          <w:sz w:val="18"/>
          <w:szCs w:val="18"/>
        </w:rPr>
        <w:t xml:space="preserve"> (Pages </w:t>
      </w:r>
      <w:r w:rsidR="003C362B">
        <w:rPr>
          <w:sz w:val="18"/>
          <w:szCs w:val="18"/>
        </w:rPr>
        <w:t>5 &amp; 21</w:t>
      </w:r>
      <w:r w:rsidR="00F9379D">
        <w:rPr>
          <w:sz w:val="18"/>
          <w:szCs w:val="18"/>
        </w:rPr>
        <w:t>)</w:t>
      </w:r>
    </w:p>
    <w:p w14:paraId="2EF922FD" w14:textId="4BD3C40B" w:rsidR="00F01884" w:rsidRDefault="00E95B12" w:rsidP="00F01884">
      <w:pPr>
        <w:pStyle w:val="ListParagraph"/>
        <w:numPr>
          <w:ilvl w:val="0"/>
          <w:numId w:val="1"/>
        </w:numPr>
        <w:rPr>
          <w:sz w:val="18"/>
          <w:szCs w:val="18"/>
        </w:rPr>
      </w:pPr>
      <w:hyperlink r:id="rId6" w:history="1">
        <w:r w:rsidR="002344FC" w:rsidRPr="00DB6015">
          <w:rPr>
            <w:rStyle w:val="Hyperlink"/>
            <w:sz w:val="18"/>
            <w:szCs w:val="18"/>
          </w:rPr>
          <w:t>https://oia.pmc.gov.au/sites/default/files/posts/2023/05/Impact%20Analysis_3.pdf</w:t>
        </w:r>
      </w:hyperlink>
      <w:r w:rsidR="002344FC" w:rsidRPr="002344FC">
        <w:rPr>
          <w:sz w:val="18"/>
          <w:szCs w:val="18"/>
        </w:rPr>
        <w:t xml:space="preserve"> </w:t>
      </w:r>
    </w:p>
    <w:p w14:paraId="2CB18B3E" w14:textId="08632985" w:rsidR="00CA7F9A" w:rsidRPr="00CA7F9A" w:rsidRDefault="00CA7F9A" w:rsidP="00CA7F9A">
      <w:pPr>
        <w:rPr>
          <w:sz w:val="18"/>
          <w:szCs w:val="18"/>
        </w:rPr>
      </w:pPr>
      <w:r>
        <w:rPr>
          <w:sz w:val="18"/>
          <w:szCs w:val="18"/>
        </w:rPr>
        <w:t>LOGO HERE!</w:t>
      </w:r>
    </w:p>
    <w:sectPr w:rsidR="00CA7F9A" w:rsidRPr="00CA7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211C40"/>
    <w:multiLevelType w:val="hybridMultilevel"/>
    <w:tmpl w:val="B3BE352E"/>
    <w:lvl w:ilvl="0" w:tplc="70D07D7E">
      <w:start w:val="1"/>
      <w:numFmt w:val="decimal"/>
      <w:lvlText w:val="%1."/>
      <w:lvlJc w:val="left"/>
      <w:pPr>
        <w:ind w:left="400" w:hanging="360"/>
      </w:pPr>
      <w:rPr>
        <w:rFonts w:hint="default"/>
      </w:rPr>
    </w:lvl>
    <w:lvl w:ilvl="1" w:tplc="0C090019" w:tentative="1">
      <w:start w:val="1"/>
      <w:numFmt w:val="lowerLetter"/>
      <w:lvlText w:val="%2."/>
      <w:lvlJc w:val="left"/>
      <w:pPr>
        <w:ind w:left="1120" w:hanging="360"/>
      </w:pPr>
    </w:lvl>
    <w:lvl w:ilvl="2" w:tplc="0C09001B" w:tentative="1">
      <w:start w:val="1"/>
      <w:numFmt w:val="lowerRoman"/>
      <w:lvlText w:val="%3."/>
      <w:lvlJc w:val="right"/>
      <w:pPr>
        <w:ind w:left="1840" w:hanging="180"/>
      </w:pPr>
    </w:lvl>
    <w:lvl w:ilvl="3" w:tplc="0C09000F" w:tentative="1">
      <w:start w:val="1"/>
      <w:numFmt w:val="decimal"/>
      <w:lvlText w:val="%4."/>
      <w:lvlJc w:val="left"/>
      <w:pPr>
        <w:ind w:left="2560" w:hanging="360"/>
      </w:pPr>
    </w:lvl>
    <w:lvl w:ilvl="4" w:tplc="0C090019" w:tentative="1">
      <w:start w:val="1"/>
      <w:numFmt w:val="lowerLetter"/>
      <w:lvlText w:val="%5."/>
      <w:lvlJc w:val="left"/>
      <w:pPr>
        <w:ind w:left="3280" w:hanging="360"/>
      </w:pPr>
    </w:lvl>
    <w:lvl w:ilvl="5" w:tplc="0C09001B" w:tentative="1">
      <w:start w:val="1"/>
      <w:numFmt w:val="lowerRoman"/>
      <w:lvlText w:val="%6."/>
      <w:lvlJc w:val="right"/>
      <w:pPr>
        <w:ind w:left="4000" w:hanging="180"/>
      </w:pPr>
    </w:lvl>
    <w:lvl w:ilvl="6" w:tplc="0C09000F" w:tentative="1">
      <w:start w:val="1"/>
      <w:numFmt w:val="decimal"/>
      <w:lvlText w:val="%7."/>
      <w:lvlJc w:val="left"/>
      <w:pPr>
        <w:ind w:left="4720" w:hanging="360"/>
      </w:pPr>
    </w:lvl>
    <w:lvl w:ilvl="7" w:tplc="0C090019" w:tentative="1">
      <w:start w:val="1"/>
      <w:numFmt w:val="lowerLetter"/>
      <w:lvlText w:val="%8."/>
      <w:lvlJc w:val="left"/>
      <w:pPr>
        <w:ind w:left="5440" w:hanging="360"/>
      </w:pPr>
    </w:lvl>
    <w:lvl w:ilvl="8" w:tplc="0C09001B" w:tentative="1">
      <w:start w:val="1"/>
      <w:numFmt w:val="lowerRoman"/>
      <w:lvlText w:val="%9."/>
      <w:lvlJc w:val="right"/>
      <w:pPr>
        <w:ind w:left="6160" w:hanging="180"/>
      </w:pPr>
    </w:lvl>
  </w:abstractNum>
  <w:num w:numId="1" w16cid:durableId="14079980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39A"/>
    <w:rsid w:val="00072DE5"/>
    <w:rsid w:val="000827FC"/>
    <w:rsid w:val="00111447"/>
    <w:rsid w:val="00147948"/>
    <w:rsid w:val="002344FC"/>
    <w:rsid w:val="00257B7A"/>
    <w:rsid w:val="002935BD"/>
    <w:rsid w:val="00350FC4"/>
    <w:rsid w:val="003C362B"/>
    <w:rsid w:val="00415C19"/>
    <w:rsid w:val="00443A28"/>
    <w:rsid w:val="005209DD"/>
    <w:rsid w:val="00534206"/>
    <w:rsid w:val="00551EDF"/>
    <w:rsid w:val="005B7004"/>
    <w:rsid w:val="005D4BB1"/>
    <w:rsid w:val="006677F8"/>
    <w:rsid w:val="00692780"/>
    <w:rsid w:val="00744177"/>
    <w:rsid w:val="00770594"/>
    <w:rsid w:val="008069CC"/>
    <w:rsid w:val="0083539A"/>
    <w:rsid w:val="00837EB1"/>
    <w:rsid w:val="00973C50"/>
    <w:rsid w:val="0098747D"/>
    <w:rsid w:val="0099445C"/>
    <w:rsid w:val="00A16508"/>
    <w:rsid w:val="00A420C2"/>
    <w:rsid w:val="00A43513"/>
    <w:rsid w:val="00A5562D"/>
    <w:rsid w:val="00B2165A"/>
    <w:rsid w:val="00B42798"/>
    <w:rsid w:val="00B734A0"/>
    <w:rsid w:val="00B95B2D"/>
    <w:rsid w:val="00C002AD"/>
    <w:rsid w:val="00C1660A"/>
    <w:rsid w:val="00C338E6"/>
    <w:rsid w:val="00C85EB2"/>
    <w:rsid w:val="00CA7F9A"/>
    <w:rsid w:val="00D635D5"/>
    <w:rsid w:val="00DE5B78"/>
    <w:rsid w:val="00E000AD"/>
    <w:rsid w:val="00E5213F"/>
    <w:rsid w:val="00E95B12"/>
    <w:rsid w:val="00EB2617"/>
    <w:rsid w:val="00EE0EF1"/>
    <w:rsid w:val="00F01884"/>
    <w:rsid w:val="00F9379D"/>
    <w:rsid w:val="00FA25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7FD6A"/>
  <w15:chartTrackingRefBased/>
  <w15:docId w15:val="{6329FF41-ABB8-4E14-90B5-F0CE62F2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539A"/>
    <w:rPr>
      <w:color w:val="0563C1" w:themeColor="hyperlink"/>
      <w:u w:val="single"/>
    </w:rPr>
  </w:style>
  <w:style w:type="character" w:styleId="UnresolvedMention">
    <w:name w:val="Unresolved Mention"/>
    <w:basedOn w:val="DefaultParagraphFont"/>
    <w:uiPriority w:val="99"/>
    <w:semiHidden/>
    <w:unhideWhenUsed/>
    <w:rsid w:val="0083539A"/>
    <w:rPr>
      <w:color w:val="605E5C"/>
      <w:shd w:val="clear" w:color="auto" w:fill="E1DFDD"/>
    </w:rPr>
  </w:style>
  <w:style w:type="paragraph" w:styleId="ListParagraph">
    <w:name w:val="List Paragraph"/>
    <w:basedOn w:val="Normal"/>
    <w:uiPriority w:val="34"/>
    <w:qFormat/>
    <w:rsid w:val="002344FC"/>
    <w:pPr>
      <w:ind w:left="720"/>
      <w:contextualSpacing/>
    </w:pPr>
  </w:style>
  <w:style w:type="character" w:styleId="FollowedHyperlink">
    <w:name w:val="FollowedHyperlink"/>
    <w:basedOn w:val="DefaultParagraphFont"/>
    <w:uiPriority w:val="99"/>
    <w:semiHidden/>
    <w:unhideWhenUsed/>
    <w:rsid w:val="00A55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a.pmc.gov.au/sites/default/files/posts/2023/05/Impact%20Analysis_3.pdf" TargetMode="External"/><Relationship Id="rId5" Type="http://schemas.openxmlformats.org/officeDocument/2006/relationships/hyperlink" Target="https://www.pbs.gov.au/general/sixth-cpa-pages/cpp-files/6CPA-PPI-DAA-Final-Evaluation-Repo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Kelly</dc:creator>
  <cp:keywords/>
  <dc:description/>
  <cp:lastModifiedBy>Luke Kelly</cp:lastModifiedBy>
  <cp:revision>47</cp:revision>
  <dcterms:created xsi:type="dcterms:W3CDTF">2023-06-23T23:31:00Z</dcterms:created>
  <dcterms:modified xsi:type="dcterms:W3CDTF">2023-07-31T04:53:00Z</dcterms:modified>
</cp:coreProperties>
</file>